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32C90" w14:textId="026A2DE2" w:rsidR="007520DE" w:rsidRDefault="007520DE" w:rsidP="007520DE">
      <w:pPr>
        <w:spacing w:line="360" w:lineRule="exact"/>
        <w:jc w:val="right"/>
        <w:rPr>
          <w:szCs w:val="21"/>
        </w:rPr>
      </w:pPr>
      <w:r>
        <w:rPr>
          <w:rFonts w:hint="eastAsia"/>
          <w:szCs w:val="21"/>
        </w:rPr>
        <w:t>2026年〇月〇日</w:t>
      </w:r>
      <w:r>
        <w:rPr>
          <w:noProof/>
          <w:szCs w:val="21"/>
        </w:rPr>
        <mc:AlternateContent>
          <mc:Choice Requires="wps">
            <w:drawing>
              <wp:anchor distT="0" distB="0" distL="114300" distR="114300" simplePos="0" relativeHeight="251659264" behindDoc="0" locked="0" layoutInCell="1" allowOverlap="1" wp14:anchorId="68B40A8D" wp14:editId="4988AEAF">
                <wp:simplePos x="0" y="0"/>
                <wp:positionH relativeFrom="margin">
                  <wp:align>right</wp:align>
                </wp:positionH>
                <wp:positionV relativeFrom="paragraph">
                  <wp:posOffset>-411480</wp:posOffset>
                </wp:positionV>
                <wp:extent cx="666750" cy="330200"/>
                <wp:effectExtent l="0" t="0" r="19050" b="12700"/>
                <wp:wrapNone/>
                <wp:docPr id="831420301" name="テキスト ボックス 2"/>
                <wp:cNvGraphicFramePr/>
                <a:graphic xmlns:a="http://schemas.openxmlformats.org/drawingml/2006/main">
                  <a:graphicData uri="http://schemas.microsoft.com/office/word/2010/wordprocessingShape">
                    <wps:wsp>
                      <wps:cNvSpPr txBox="1"/>
                      <wps:spPr>
                        <a:xfrm>
                          <a:off x="0" y="0"/>
                          <a:ext cx="666750" cy="330200"/>
                        </a:xfrm>
                        <a:prstGeom prst="rect">
                          <a:avLst/>
                        </a:prstGeom>
                        <a:solidFill>
                          <a:schemeClr val="lt1"/>
                        </a:solidFill>
                        <a:ln w="6350">
                          <a:solidFill>
                            <a:prstClr val="black"/>
                          </a:solidFill>
                        </a:ln>
                      </wps:spPr>
                      <wps:txbx>
                        <w:txbxContent>
                          <w:p w14:paraId="19E2AF6A" w14:textId="4813E71A" w:rsidR="003B3351" w:rsidRDefault="003B3351" w:rsidP="003B3351">
                            <w:pPr>
                              <w:jc w:val="center"/>
                            </w:pPr>
                            <w:r>
                              <w:rPr>
                                <w:rFonts w:hint="eastAsia"/>
                              </w:rPr>
                              <w:t>添付③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40A8D" id="_x0000_t202" coordsize="21600,21600" o:spt="202" path="m,l,21600r21600,l21600,xe">
                <v:stroke joinstyle="miter"/>
                <v:path gradientshapeok="t" o:connecttype="rect"/>
              </v:shapetype>
              <v:shape id="テキスト ボックス 2" o:spid="_x0000_s1026" type="#_x0000_t202" style="position:absolute;left:0;text-align:left;margin-left:1.3pt;margin-top:-32.4pt;width:52.5pt;height:2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" fillcolor="white [3201]" strokeweight=".5pt">
                <v:textbox>
                  <w:txbxContent>
                    <w:p w14:paraId="19E2AF6A" w14:textId="4813E71A" w:rsidR="003B3351" w:rsidRDefault="003B3351" w:rsidP="003B3351">
                      <w:pPr>
                        <w:jc w:val="center"/>
                      </w:pPr>
                      <w:r>
                        <w:rPr>
                          <w:rFonts w:hint="eastAsia"/>
                        </w:rPr>
                        <w:t>添付③</w:t>
                      </w:r>
                    </w:p>
                  </w:txbxContent>
                </v:textbox>
                <w10:wrap anchorx="margin"/>
              </v:shape>
            </w:pict>
          </mc:Fallback>
        </mc:AlternateContent>
      </w:r>
    </w:p>
    <w:p w14:paraId="3B4AB4D9" w14:textId="77777777" w:rsidR="00890200" w:rsidRDefault="00890200" w:rsidP="00133966">
      <w:pPr>
        <w:spacing w:line="360" w:lineRule="exact"/>
        <w:rPr>
          <w:szCs w:val="21"/>
        </w:rPr>
      </w:pPr>
    </w:p>
    <w:p w14:paraId="5E266533" w14:textId="46761685" w:rsidR="007520DE" w:rsidRDefault="007520DE" w:rsidP="00133966">
      <w:pPr>
        <w:spacing w:line="360" w:lineRule="exact"/>
        <w:rPr>
          <w:szCs w:val="21"/>
        </w:rPr>
      </w:pPr>
      <w:r>
        <w:rPr>
          <w:rFonts w:hint="eastAsia"/>
          <w:szCs w:val="21"/>
        </w:rPr>
        <w:t>（一社）日本コミュニティーガス協会　技術部　宛て</w:t>
      </w:r>
    </w:p>
    <w:p w14:paraId="512AFA70" w14:textId="15AEEDF4" w:rsidR="007520DE" w:rsidRDefault="007520DE" w:rsidP="00133966">
      <w:pPr>
        <w:spacing w:line="360" w:lineRule="exact"/>
        <w:rPr>
          <w:szCs w:val="21"/>
        </w:rPr>
      </w:pPr>
      <w:r>
        <w:rPr>
          <w:rFonts w:hint="eastAsia"/>
          <w:szCs w:val="21"/>
        </w:rPr>
        <w:t>（報告先E-mail：</w:t>
      </w:r>
      <w:r w:rsidRPr="007520DE">
        <w:rPr>
          <w:szCs w:val="21"/>
        </w:rPr>
        <w:t>tajima@jcga-page.or.jp</w:t>
      </w:r>
      <w:r>
        <w:rPr>
          <w:rFonts w:hint="eastAsia"/>
          <w:szCs w:val="21"/>
        </w:rPr>
        <w:t>）</w:t>
      </w:r>
      <w:r w:rsidR="004B45F4">
        <w:rPr>
          <w:rFonts w:hint="eastAsia"/>
          <w:szCs w:val="21"/>
        </w:rPr>
        <w:t>または</w:t>
      </w:r>
    </w:p>
    <w:p w14:paraId="090AFC9C" w14:textId="41880A25" w:rsidR="007520DE" w:rsidRDefault="007520DE" w:rsidP="00133966">
      <w:pPr>
        <w:spacing w:line="360" w:lineRule="exact"/>
        <w:rPr>
          <w:szCs w:val="21"/>
        </w:rPr>
      </w:pPr>
      <w:r>
        <w:rPr>
          <w:rFonts w:hint="eastAsia"/>
          <w:szCs w:val="21"/>
        </w:rPr>
        <w:t>（報告先FAX：</w:t>
      </w:r>
      <w:r w:rsidRPr="007520DE">
        <w:rPr>
          <w:szCs w:val="21"/>
        </w:rPr>
        <w:t>03-5405-2216</w:t>
      </w:r>
      <w:r>
        <w:rPr>
          <w:rFonts w:hint="eastAsia"/>
          <w:szCs w:val="21"/>
        </w:rPr>
        <w:t>）</w:t>
      </w:r>
    </w:p>
    <w:p w14:paraId="05971F97" w14:textId="77777777" w:rsidR="007520DE" w:rsidRDefault="007520DE" w:rsidP="00133966">
      <w:pPr>
        <w:spacing w:line="360" w:lineRule="exact"/>
        <w:rPr>
          <w:szCs w:val="21"/>
        </w:rPr>
      </w:pPr>
    </w:p>
    <w:p w14:paraId="23FCAF2C" w14:textId="1F0D1686" w:rsidR="003B3351" w:rsidRPr="00FC6C53" w:rsidRDefault="007520DE" w:rsidP="00FC6C53">
      <w:pPr>
        <w:spacing w:line="360" w:lineRule="exact"/>
        <w:jc w:val="center"/>
        <w:rPr>
          <w:sz w:val="24"/>
          <w:szCs w:val="24"/>
        </w:rPr>
      </w:pPr>
      <w:r w:rsidRPr="00FC6C53">
        <w:rPr>
          <w:sz w:val="24"/>
          <w:szCs w:val="24"/>
        </w:rPr>
        <w:t>第1種保安物件への対応状況報告書</w:t>
      </w:r>
    </w:p>
    <w:p w14:paraId="364AF112" w14:textId="77777777" w:rsidR="007520DE" w:rsidRDefault="007520DE" w:rsidP="00133966">
      <w:pPr>
        <w:spacing w:line="360" w:lineRule="exact"/>
        <w:rPr>
          <w:szCs w:val="21"/>
        </w:rPr>
      </w:pPr>
    </w:p>
    <w:p w14:paraId="2458254B" w14:textId="3F1F922C" w:rsidR="007520DE" w:rsidRDefault="00FC6C53" w:rsidP="00FC6C53">
      <w:pPr>
        <w:spacing w:line="360" w:lineRule="exact"/>
        <w:ind w:firstLineChars="100" w:firstLine="210"/>
        <w:rPr>
          <w:szCs w:val="21"/>
        </w:rPr>
      </w:pPr>
      <w:r>
        <w:rPr>
          <w:rFonts w:hint="eastAsia"/>
          <w:szCs w:val="21"/>
        </w:rPr>
        <w:t>今般、</w:t>
      </w:r>
      <w:r w:rsidR="007520DE">
        <w:rPr>
          <w:rFonts w:hint="eastAsia"/>
          <w:szCs w:val="21"/>
        </w:rPr>
        <w:t>「</w:t>
      </w:r>
      <w:r w:rsidR="007520DE" w:rsidRPr="007520DE">
        <w:rPr>
          <w:szCs w:val="21"/>
        </w:rPr>
        <w:t>令和８年熊本地震の発生を受けた対応について（要請）</w:t>
      </w:r>
      <w:r w:rsidR="007520DE">
        <w:rPr>
          <w:rFonts w:hint="eastAsia"/>
          <w:szCs w:val="21"/>
        </w:rPr>
        <w:t>」にあった</w:t>
      </w:r>
      <w:r>
        <w:rPr>
          <w:rFonts w:hint="eastAsia"/>
          <w:szCs w:val="21"/>
        </w:rPr>
        <w:t>第1種保安物件への対応状況を報告します。</w:t>
      </w:r>
    </w:p>
    <w:p w14:paraId="01B236E6" w14:textId="77777777" w:rsidR="007520DE" w:rsidRDefault="007520DE" w:rsidP="00133966">
      <w:pPr>
        <w:spacing w:line="360" w:lineRule="exact"/>
        <w:rPr>
          <w:szCs w:val="21"/>
        </w:rPr>
      </w:pPr>
    </w:p>
    <w:tbl>
      <w:tblPr>
        <w:tblStyle w:val="ae"/>
        <w:tblW w:w="0" w:type="auto"/>
        <w:tblLook w:val="04A0" w:firstRow="1" w:lastRow="0" w:firstColumn="1" w:lastColumn="0" w:noHBand="0" w:noVBand="1"/>
      </w:tblPr>
      <w:tblGrid>
        <w:gridCol w:w="3020"/>
        <w:gridCol w:w="5906"/>
      </w:tblGrid>
      <w:tr w:rsidR="00890200" w14:paraId="6E98530C" w14:textId="77777777" w:rsidTr="00890200">
        <w:tc>
          <w:tcPr>
            <w:tcW w:w="3020" w:type="dxa"/>
            <w:shd w:val="clear" w:color="auto" w:fill="D9D9D9" w:themeFill="background1" w:themeFillShade="D9"/>
            <w:vAlign w:val="center"/>
          </w:tcPr>
          <w:p w14:paraId="0D7066A5" w14:textId="2A35E947" w:rsidR="00890200" w:rsidRDefault="00890200" w:rsidP="00890200">
            <w:pPr>
              <w:spacing w:line="360" w:lineRule="exact"/>
              <w:jc w:val="center"/>
              <w:rPr>
                <w:szCs w:val="21"/>
              </w:rPr>
            </w:pPr>
            <w:r>
              <w:rPr>
                <w:rFonts w:hint="eastAsia"/>
                <w:szCs w:val="21"/>
              </w:rPr>
              <w:t>第1種保安物件　番号</w:t>
            </w:r>
          </w:p>
        </w:tc>
        <w:tc>
          <w:tcPr>
            <w:tcW w:w="5906" w:type="dxa"/>
            <w:shd w:val="clear" w:color="auto" w:fill="D9D9D9" w:themeFill="background1" w:themeFillShade="D9"/>
            <w:vAlign w:val="center"/>
          </w:tcPr>
          <w:p w14:paraId="54522668" w14:textId="22362AAD" w:rsidR="00890200" w:rsidRDefault="00890200" w:rsidP="00890200">
            <w:pPr>
              <w:spacing w:line="360" w:lineRule="exact"/>
              <w:jc w:val="center"/>
              <w:rPr>
                <w:szCs w:val="21"/>
              </w:rPr>
            </w:pPr>
            <w:r>
              <w:rPr>
                <w:rFonts w:hint="eastAsia"/>
                <w:szCs w:val="21"/>
              </w:rPr>
              <w:t>対応状況</w:t>
            </w:r>
          </w:p>
        </w:tc>
      </w:tr>
      <w:tr w:rsidR="00890200" w14:paraId="5C9941B2" w14:textId="77777777" w:rsidTr="00890200">
        <w:tc>
          <w:tcPr>
            <w:tcW w:w="3020" w:type="dxa"/>
            <w:shd w:val="clear" w:color="auto" w:fill="D9D9D9" w:themeFill="background1" w:themeFillShade="D9"/>
          </w:tcPr>
          <w:p w14:paraId="078578AD" w14:textId="3CC8A248" w:rsidR="00890200" w:rsidRDefault="00890200" w:rsidP="00133966">
            <w:pPr>
              <w:spacing w:line="360" w:lineRule="exact"/>
              <w:rPr>
                <w:szCs w:val="21"/>
              </w:rPr>
            </w:pPr>
            <w:r w:rsidRPr="00890200">
              <w:rPr>
                <w:szCs w:val="21"/>
              </w:rPr>
              <w:t>次紙参考</w:t>
            </w:r>
            <w:r>
              <w:rPr>
                <w:rFonts w:hint="eastAsia"/>
                <w:szCs w:val="21"/>
              </w:rPr>
              <w:t>の</w:t>
            </w:r>
            <w:r w:rsidRPr="00890200">
              <w:rPr>
                <w:szCs w:val="21"/>
              </w:rPr>
              <w:t>１～８</w:t>
            </w:r>
            <w:r>
              <w:rPr>
                <w:rFonts w:hint="eastAsia"/>
                <w:szCs w:val="21"/>
              </w:rPr>
              <w:t>から選択し記載してください。</w:t>
            </w:r>
          </w:p>
        </w:tc>
        <w:tc>
          <w:tcPr>
            <w:tcW w:w="5906" w:type="dxa"/>
            <w:shd w:val="clear" w:color="auto" w:fill="D9D9D9" w:themeFill="background1" w:themeFillShade="D9"/>
          </w:tcPr>
          <w:p w14:paraId="29DD8B2D" w14:textId="070C206B" w:rsidR="00890200" w:rsidRDefault="00890200" w:rsidP="00133966">
            <w:pPr>
              <w:spacing w:line="360" w:lineRule="exact"/>
              <w:rPr>
                <w:szCs w:val="21"/>
              </w:rPr>
            </w:pPr>
            <w:r>
              <w:rPr>
                <w:rFonts w:hint="eastAsia"/>
                <w:szCs w:val="21"/>
              </w:rPr>
              <w:t>下記、A,Bから選択</w:t>
            </w:r>
            <w:r w:rsidR="00733EE0">
              <w:rPr>
                <w:rFonts w:hint="eastAsia"/>
                <w:szCs w:val="21"/>
              </w:rPr>
              <w:t>するか、C内容を</w:t>
            </w:r>
            <w:r>
              <w:rPr>
                <w:rFonts w:hint="eastAsia"/>
                <w:szCs w:val="21"/>
              </w:rPr>
              <w:t>記載してください。</w:t>
            </w:r>
          </w:p>
          <w:p w14:paraId="4BC98F16" w14:textId="78066F02" w:rsidR="00890200" w:rsidRDefault="00890200" w:rsidP="00133966">
            <w:pPr>
              <w:spacing w:line="360" w:lineRule="exact"/>
              <w:rPr>
                <w:szCs w:val="21"/>
              </w:rPr>
            </w:pPr>
            <w:r>
              <w:rPr>
                <w:rFonts w:hint="eastAsia"/>
                <w:szCs w:val="21"/>
              </w:rPr>
              <w:t>A　ガス漏れ警報器等を設置</w:t>
            </w:r>
          </w:p>
          <w:p w14:paraId="497987CF" w14:textId="6621A0AB" w:rsidR="00890200" w:rsidRDefault="00890200" w:rsidP="00133966">
            <w:pPr>
              <w:spacing w:line="360" w:lineRule="exact"/>
              <w:rPr>
                <w:szCs w:val="21"/>
              </w:rPr>
            </w:pPr>
            <w:r>
              <w:rPr>
                <w:rFonts w:hint="eastAsia"/>
                <w:szCs w:val="21"/>
              </w:rPr>
              <w:t xml:space="preserve">B　</w:t>
            </w:r>
            <w:r w:rsidRPr="00890200">
              <w:rPr>
                <w:szCs w:val="21"/>
              </w:rPr>
              <w:t>事故防止・リスク軽減措置</w:t>
            </w:r>
            <w:r>
              <w:rPr>
                <w:rFonts w:hint="eastAsia"/>
                <w:szCs w:val="21"/>
              </w:rPr>
              <w:t>を周知</w:t>
            </w:r>
          </w:p>
          <w:p w14:paraId="58269E71" w14:textId="414C764C" w:rsidR="00733EE0" w:rsidRPr="00733EE0" w:rsidRDefault="00733EE0" w:rsidP="00133966">
            <w:pPr>
              <w:spacing w:line="360" w:lineRule="exact"/>
              <w:rPr>
                <w:szCs w:val="21"/>
              </w:rPr>
            </w:pPr>
            <w:r>
              <w:rPr>
                <w:rFonts w:hint="eastAsia"/>
                <w:szCs w:val="21"/>
              </w:rPr>
              <w:t>C　その他対応状況</w:t>
            </w:r>
          </w:p>
        </w:tc>
      </w:tr>
      <w:tr w:rsidR="00890200" w14:paraId="638BE8F2" w14:textId="77777777" w:rsidTr="00661B89">
        <w:trPr>
          <w:trHeight w:val="850"/>
        </w:trPr>
        <w:tc>
          <w:tcPr>
            <w:tcW w:w="3020" w:type="dxa"/>
            <w:vAlign w:val="center"/>
          </w:tcPr>
          <w:p w14:paraId="2F798993" w14:textId="77777777" w:rsidR="00890200" w:rsidRDefault="00890200" w:rsidP="00890200">
            <w:pPr>
              <w:spacing w:line="360" w:lineRule="exact"/>
              <w:rPr>
                <w:szCs w:val="21"/>
              </w:rPr>
            </w:pPr>
          </w:p>
        </w:tc>
        <w:tc>
          <w:tcPr>
            <w:tcW w:w="5906" w:type="dxa"/>
            <w:vAlign w:val="center"/>
          </w:tcPr>
          <w:p w14:paraId="30DE8472" w14:textId="77777777" w:rsidR="00890200" w:rsidRDefault="00890200" w:rsidP="00890200">
            <w:pPr>
              <w:spacing w:line="360" w:lineRule="exact"/>
              <w:rPr>
                <w:szCs w:val="21"/>
              </w:rPr>
            </w:pPr>
          </w:p>
        </w:tc>
      </w:tr>
      <w:tr w:rsidR="00890200" w14:paraId="531C001E" w14:textId="77777777" w:rsidTr="00661B89">
        <w:trPr>
          <w:trHeight w:val="850"/>
        </w:trPr>
        <w:tc>
          <w:tcPr>
            <w:tcW w:w="3020" w:type="dxa"/>
            <w:vAlign w:val="center"/>
          </w:tcPr>
          <w:p w14:paraId="4DB100A9" w14:textId="77777777" w:rsidR="00890200" w:rsidRDefault="00890200" w:rsidP="00890200">
            <w:pPr>
              <w:spacing w:line="360" w:lineRule="exact"/>
              <w:rPr>
                <w:szCs w:val="21"/>
              </w:rPr>
            </w:pPr>
          </w:p>
        </w:tc>
        <w:tc>
          <w:tcPr>
            <w:tcW w:w="5906" w:type="dxa"/>
            <w:vAlign w:val="center"/>
          </w:tcPr>
          <w:p w14:paraId="1A73449D" w14:textId="77777777" w:rsidR="00890200" w:rsidRDefault="00890200" w:rsidP="00890200">
            <w:pPr>
              <w:spacing w:line="360" w:lineRule="exact"/>
              <w:rPr>
                <w:szCs w:val="21"/>
              </w:rPr>
            </w:pPr>
          </w:p>
        </w:tc>
      </w:tr>
      <w:tr w:rsidR="00890200" w14:paraId="274C432B" w14:textId="77777777" w:rsidTr="00661B89">
        <w:trPr>
          <w:trHeight w:val="850"/>
        </w:trPr>
        <w:tc>
          <w:tcPr>
            <w:tcW w:w="3020" w:type="dxa"/>
            <w:vAlign w:val="center"/>
          </w:tcPr>
          <w:p w14:paraId="0915DBD0" w14:textId="77777777" w:rsidR="00890200" w:rsidRDefault="00890200" w:rsidP="00890200">
            <w:pPr>
              <w:spacing w:line="360" w:lineRule="exact"/>
              <w:rPr>
                <w:szCs w:val="21"/>
              </w:rPr>
            </w:pPr>
          </w:p>
        </w:tc>
        <w:tc>
          <w:tcPr>
            <w:tcW w:w="5906" w:type="dxa"/>
            <w:vAlign w:val="center"/>
          </w:tcPr>
          <w:p w14:paraId="269E7070" w14:textId="77777777" w:rsidR="00890200" w:rsidRDefault="00890200" w:rsidP="00890200">
            <w:pPr>
              <w:spacing w:line="360" w:lineRule="exact"/>
              <w:rPr>
                <w:szCs w:val="21"/>
              </w:rPr>
            </w:pPr>
          </w:p>
        </w:tc>
      </w:tr>
      <w:tr w:rsidR="00890200" w14:paraId="3080CC1D" w14:textId="77777777" w:rsidTr="00661B89">
        <w:trPr>
          <w:trHeight w:val="850"/>
        </w:trPr>
        <w:tc>
          <w:tcPr>
            <w:tcW w:w="3020" w:type="dxa"/>
            <w:vAlign w:val="center"/>
          </w:tcPr>
          <w:p w14:paraId="704D16AB" w14:textId="77777777" w:rsidR="00890200" w:rsidRDefault="00890200" w:rsidP="00890200">
            <w:pPr>
              <w:spacing w:line="360" w:lineRule="exact"/>
              <w:rPr>
                <w:szCs w:val="21"/>
              </w:rPr>
            </w:pPr>
          </w:p>
        </w:tc>
        <w:tc>
          <w:tcPr>
            <w:tcW w:w="5906" w:type="dxa"/>
            <w:vAlign w:val="center"/>
          </w:tcPr>
          <w:p w14:paraId="586B8958" w14:textId="77777777" w:rsidR="00890200" w:rsidRDefault="00890200" w:rsidP="00890200">
            <w:pPr>
              <w:spacing w:line="360" w:lineRule="exact"/>
              <w:rPr>
                <w:szCs w:val="21"/>
              </w:rPr>
            </w:pPr>
          </w:p>
        </w:tc>
      </w:tr>
      <w:tr w:rsidR="00890200" w14:paraId="66AE4347" w14:textId="77777777" w:rsidTr="00661B89">
        <w:trPr>
          <w:trHeight w:val="850"/>
        </w:trPr>
        <w:tc>
          <w:tcPr>
            <w:tcW w:w="3020" w:type="dxa"/>
            <w:vAlign w:val="center"/>
          </w:tcPr>
          <w:p w14:paraId="43C3E101" w14:textId="77777777" w:rsidR="00890200" w:rsidRDefault="00890200" w:rsidP="00890200">
            <w:pPr>
              <w:spacing w:line="360" w:lineRule="exact"/>
              <w:rPr>
                <w:szCs w:val="21"/>
              </w:rPr>
            </w:pPr>
          </w:p>
        </w:tc>
        <w:tc>
          <w:tcPr>
            <w:tcW w:w="5906" w:type="dxa"/>
            <w:vAlign w:val="center"/>
          </w:tcPr>
          <w:p w14:paraId="54D76799" w14:textId="77777777" w:rsidR="00890200" w:rsidRDefault="00890200" w:rsidP="00890200">
            <w:pPr>
              <w:spacing w:line="360" w:lineRule="exact"/>
              <w:rPr>
                <w:szCs w:val="21"/>
              </w:rPr>
            </w:pPr>
          </w:p>
        </w:tc>
      </w:tr>
    </w:tbl>
    <w:p w14:paraId="45EF8751" w14:textId="2D63190D" w:rsidR="007520DE" w:rsidRDefault="00FC6C53" w:rsidP="00733EE0">
      <w:pPr>
        <w:spacing w:line="360" w:lineRule="exact"/>
        <w:ind w:left="420" w:hangingChars="200" w:hanging="420"/>
        <w:rPr>
          <w:szCs w:val="21"/>
        </w:rPr>
      </w:pPr>
      <w:r>
        <w:rPr>
          <w:rFonts w:hint="eastAsia"/>
          <w:szCs w:val="21"/>
        </w:rPr>
        <w:t>（※）第1種保安物件1箇所ごとに1行使って記載してください。また、行が足りない場合は適宜追加してください。</w:t>
      </w:r>
    </w:p>
    <w:p w14:paraId="2F9B925E" w14:textId="47742569" w:rsidR="00890200" w:rsidRDefault="00890200" w:rsidP="00133966">
      <w:pPr>
        <w:spacing w:line="360" w:lineRule="exact"/>
        <w:rPr>
          <w:szCs w:val="21"/>
        </w:rPr>
      </w:pPr>
      <w:r>
        <w:rPr>
          <w:szCs w:val="21"/>
        </w:rPr>
        <w:br w:type="page"/>
      </w:r>
    </w:p>
    <w:p w14:paraId="46A7F6A8" w14:textId="650C5C67" w:rsidR="00133966" w:rsidRPr="003B3351" w:rsidRDefault="007520DE" w:rsidP="00133966">
      <w:pPr>
        <w:spacing w:line="360" w:lineRule="exact"/>
        <w:rPr>
          <w:szCs w:val="21"/>
        </w:rPr>
      </w:pPr>
      <w:r>
        <w:rPr>
          <w:rFonts w:hint="eastAsia"/>
          <w:szCs w:val="21"/>
        </w:rPr>
        <w:lastRenderedPageBreak/>
        <w:t>（参考）</w:t>
      </w:r>
      <w:r w:rsidR="00133966" w:rsidRPr="003B3351">
        <w:rPr>
          <w:szCs w:val="21"/>
        </w:rPr>
        <w:t>ガス工作物の技術上の基準の細目を定める告示</w:t>
      </w:r>
      <w:r w:rsidR="00133966" w:rsidRPr="003B3351">
        <w:rPr>
          <w:rFonts w:hint="eastAsia"/>
          <w:szCs w:val="21"/>
        </w:rPr>
        <w:t>で示される第1種</w:t>
      </w:r>
      <w:r w:rsidR="00133966" w:rsidRPr="003B3351">
        <w:rPr>
          <w:szCs w:val="21"/>
        </w:rPr>
        <w:t>保安物件</w:t>
      </w:r>
      <w:r w:rsidR="00133966" w:rsidRPr="003B3351">
        <w:rPr>
          <w:rFonts w:hint="eastAsia"/>
          <w:szCs w:val="21"/>
        </w:rPr>
        <w:t>について</w:t>
      </w:r>
    </w:p>
    <w:p w14:paraId="34AE71AF" w14:textId="77777777" w:rsidR="00133966" w:rsidRPr="003B3351" w:rsidRDefault="00133966" w:rsidP="00133966">
      <w:pPr>
        <w:rPr>
          <w:szCs w:val="21"/>
        </w:rPr>
      </w:pPr>
    </w:p>
    <w:p w14:paraId="234C1A92" w14:textId="77777777" w:rsidR="00133966" w:rsidRDefault="00133966" w:rsidP="00133966">
      <w:pPr>
        <w:ind w:left="420" w:hangingChars="200" w:hanging="420"/>
      </w:pPr>
      <w:r>
        <w:rPr>
          <w:rFonts w:hint="eastAsia"/>
        </w:rPr>
        <w:t xml:space="preserve">１　</w:t>
      </w:r>
      <w:r w:rsidRPr="000B285F">
        <w:t>学校教育法第</w:t>
      </w:r>
      <w:r>
        <w:rPr>
          <w:rFonts w:hint="eastAsia"/>
        </w:rPr>
        <w:t>1</w:t>
      </w:r>
      <w:r w:rsidRPr="000B285F">
        <w:t>条に定める学校のうち、</w:t>
      </w:r>
      <w:r w:rsidRPr="00F954D7">
        <w:rPr>
          <w:b/>
          <w:bCs/>
          <w:u w:val="single"/>
        </w:rPr>
        <w:t>小学校、中学校、義務教育学校、高等学校、高等専門学校、特別支援学校又は幼稚園</w:t>
      </w:r>
    </w:p>
    <w:p w14:paraId="39A41E45" w14:textId="77777777" w:rsidR="00133966" w:rsidRDefault="00133966" w:rsidP="00133966">
      <w:r>
        <w:rPr>
          <w:rFonts w:hint="eastAsia"/>
        </w:rPr>
        <w:t xml:space="preserve">２　</w:t>
      </w:r>
      <w:r w:rsidRPr="000B285F">
        <w:t>医療法第</w:t>
      </w:r>
      <w:r>
        <w:rPr>
          <w:rFonts w:hint="eastAsia"/>
        </w:rPr>
        <w:t>1</w:t>
      </w:r>
      <w:r w:rsidRPr="000B285F">
        <w:t>条の</w:t>
      </w:r>
      <w:r>
        <w:rPr>
          <w:rFonts w:hint="eastAsia"/>
        </w:rPr>
        <w:t>5</w:t>
      </w:r>
      <w:r w:rsidRPr="000B285F">
        <w:t>第</w:t>
      </w:r>
      <w:r>
        <w:rPr>
          <w:rFonts w:hint="eastAsia"/>
        </w:rPr>
        <w:t>1</w:t>
      </w:r>
      <w:r w:rsidRPr="000B285F">
        <w:t>項に定める</w:t>
      </w:r>
      <w:r w:rsidRPr="00F954D7">
        <w:rPr>
          <w:b/>
          <w:bCs/>
          <w:u w:val="single"/>
        </w:rPr>
        <w:t>病院</w:t>
      </w:r>
    </w:p>
    <w:p w14:paraId="6829FEA0" w14:textId="77777777" w:rsidR="00133966" w:rsidRDefault="00133966" w:rsidP="00133966">
      <w:pPr>
        <w:ind w:left="420" w:hangingChars="200" w:hanging="420"/>
      </w:pPr>
      <w:r>
        <w:rPr>
          <w:rFonts w:hint="eastAsia"/>
        </w:rPr>
        <w:t xml:space="preserve">３　</w:t>
      </w:r>
      <w:r w:rsidRPr="00F954D7">
        <w:rPr>
          <w:b/>
          <w:bCs/>
          <w:u w:val="single"/>
        </w:rPr>
        <w:t>劇場、映画館、演芸場、公会堂その他これらに類する施設</w:t>
      </w:r>
      <w:r w:rsidRPr="000B285F">
        <w:t>であって、収容定員</w:t>
      </w:r>
      <w:r>
        <w:rPr>
          <w:rFonts w:hint="eastAsia"/>
        </w:rPr>
        <w:t>300</w:t>
      </w:r>
      <w:r w:rsidRPr="000B285F">
        <w:t>人以上のもの</w:t>
      </w:r>
    </w:p>
    <w:p w14:paraId="2E1A3DDB" w14:textId="77777777" w:rsidR="00133966" w:rsidRDefault="00133966" w:rsidP="00133966">
      <w:pPr>
        <w:ind w:left="420" w:hangingChars="200" w:hanging="420"/>
      </w:pPr>
      <w:r>
        <w:rPr>
          <w:rFonts w:hint="eastAsia"/>
        </w:rPr>
        <w:t xml:space="preserve">４　</w:t>
      </w:r>
      <w:r w:rsidRPr="000B285F">
        <w:t>生活保護法第</w:t>
      </w:r>
      <w:r>
        <w:rPr>
          <w:rFonts w:hint="eastAsia"/>
        </w:rPr>
        <w:t>38</w:t>
      </w:r>
      <w:r w:rsidRPr="000B285F">
        <w:t>条第</w:t>
      </w:r>
      <w:r>
        <w:rPr>
          <w:rFonts w:hint="eastAsia"/>
        </w:rPr>
        <w:t>1</w:t>
      </w:r>
      <w:r w:rsidRPr="000B285F">
        <w:t>項の</w:t>
      </w:r>
      <w:r w:rsidRPr="00F954D7">
        <w:rPr>
          <w:b/>
          <w:bCs/>
          <w:u w:val="single"/>
        </w:rPr>
        <w:t>保護施設</w:t>
      </w:r>
      <w:r w:rsidRPr="000B285F">
        <w:t>（授産施設及び宿所提供施設を除く。）、児童福祉法第</w:t>
      </w:r>
      <w:r>
        <w:rPr>
          <w:rFonts w:hint="eastAsia"/>
        </w:rPr>
        <w:t>7</w:t>
      </w:r>
      <w:r w:rsidRPr="000B285F">
        <w:t>条の</w:t>
      </w:r>
      <w:r w:rsidRPr="00F954D7">
        <w:rPr>
          <w:b/>
          <w:bCs/>
          <w:u w:val="single"/>
        </w:rPr>
        <w:t>児童福祉施設</w:t>
      </w:r>
      <w:r w:rsidRPr="000B285F">
        <w:t>、老人福祉法第</w:t>
      </w:r>
      <w:r>
        <w:rPr>
          <w:rFonts w:hint="eastAsia"/>
        </w:rPr>
        <w:t>5</w:t>
      </w:r>
      <w:r w:rsidRPr="000B285F">
        <w:t>条の</w:t>
      </w:r>
      <w:r>
        <w:rPr>
          <w:rFonts w:hint="eastAsia"/>
        </w:rPr>
        <w:t>3</w:t>
      </w:r>
      <w:r w:rsidRPr="000B285F">
        <w:t>の</w:t>
      </w:r>
      <w:r w:rsidRPr="00F954D7">
        <w:rPr>
          <w:b/>
          <w:bCs/>
          <w:u w:val="single"/>
        </w:rPr>
        <w:t>老人福祉施設</w:t>
      </w:r>
      <w:r w:rsidRPr="000B285F">
        <w:t>若しくは同法第</w:t>
      </w:r>
      <w:r>
        <w:rPr>
          <w:rFonts w:hint="eastAsia"/>
        </w:rPr>
        <w:t>29</w:t>
      </w:r>
      <w:r w:rsidRPr="000B285F">
        <w:t>条第</w:t>
      </w:r>
      <w:r>
        <w:rPr>
          <w:rFonts w:hint="eastAsia"/>
        </w:rPr>
        <w:t>1</w:t>
      </w:r>
      <w:r w:rsidRPr="000B285F">
        <w:t>項の</w:t>
      </w:r>
      <w:r w:rsidRPr="00F954D7">
        <w:rPr>
          <w:b/>
          <w:bCs/>
          <w:u w:val="single"/>
        </w:rPr>
        <w:t>有料老人ホーム</w:t>
      </w:r>
      <w:r w:rsidRPr="000B285F">
        <w:t>、介護保険法第</w:t>
      </w:r>
      <w:r>
        <w:rPr>
          <w:rFonts w:hint="eastAsia"/>
        </w:rPr>
        <w:t>8</w:t>
      </w:r>
      <w:r w:rsidRPr="000B285F">
        <w:t>条第</w:t>
      </w:r>
      <w:r>
        <w:rPr>
          <w:rFonts w:hint="eastAsia"/>
        </w:rPr>
        <w:t>28</w:t>
      </w:r>
      <w:r w:rsidRPr="000B285F">
        <w:t>項の</w:t>
      </w:r>
      <w:r w:rsidRPr="00F954D7">
        <w:rPr>
          <w:b/>
          <w:bCs/>
          <w:u w:val="single"/>
        </w:rPr>
        <w:t>介護老人保健施設</w:t>
      </w:r>
      <w:r w:rsidRPr="000B285F">
        <w:t>、地域における医療及び介護の総合的な確保の促進に関する法律第</w:t>
      </w:r>
      <w:r>
        <w:rPr>
          <w:rFonts w:hint="eastAsia"/>
        </w:rPr>
        <w:t>2</w:t>
      </w:r>
      <w:r w:rsidRPr="000B285F">
        <w:t>条第</w:t>
      </w:r>
      <w:r>
        <w:rPr>
          <w:rFonts w:hint="eastAsia"/>
        </w:rPr>
        <w:t>4</w:t>
      </w:r>
      <w:r w:rsidRPr="000B285F">
        <w:t>項（第</w:t>
      </w:r>
      <w:r>
        <w:rPr>
          <w:rFonts w:hint="eastAsia"/>
        </w:rPr>
        <w:t>4</w:t>
      </w:r>
      <w:r w:rsidRPr="000B285F">
        <w:t>号を除く。）の</w:t>
      </w:r>
      <w:r w:rsidRPr="00F954D7">
        <w:rPr>
          <w:b/>
          <w:bCs/>
          <w:u w:val="single"/>
        </w:rPr>
        <w:t>特定民間施設</w:t>
      </w:r>
      <w:r w:rsidRPr="000B285F">
        <w:t>、身体障害者福祉法第</w:t>
      </w:r>
      <w:r>
        <w:rPr>
          <w:rFonts w:hint="eastAsia"/>
        </w:rPr>
        <w:t>5</w:t>
      </w:r>
      <w:r w:rsidRPr="000B285F">
        <w:t>条第</w:t>
      </w:r>
      <w:r>
        <w:rPr>
          <w:rFonts w:hint="eastAsia"/>
        </w:rPr>
        <w:t>1</w:t>
      </w:r>
      <w:r w:rsidRPr="000B285F">
        <w:t>項の</w:t>
      </w:r>
      <w:r w:rsidRPr="00F954D7">
        <w:rPr>
          <w:b/>
          <w:bCs/>
          <w:u w:val="single"/>
        </w:rPr>
        <w:t>身体障害者社会参加支援施設</w:t>
      </w:r>
      <w:r w:rsidRPr="000B285F">
        <w:t>、障害者の日常生活及び社会生活を総合的に支援するための法律第</w:t>
      </w:r>
      <w:r>
        <w:rPr>
          <w:rFonts w:hint="eastAsia"/>
        </w:rPr>
        <w:t>5</w:t>
      </w:r>
      <w:r w:rsidRPr="000B285F">
        <w:t>条第</w:t>
      </w:r>
      <w:r>
        <w:rPr>
          <w:rFonts w:hint="eastAsia"/>
        </w:rPr>
        <w:t>1</w:t>
      </w:r>
      <w:r w:rsidRPr="000B285F">
        <w:t>項の</w:t>
      </w:r>
      <w:r w:rsidRPr="00F954D7">
        <w:rPr>
          <w:b/>
          <w:bCs/>
          <w:u w:val="single"/>
        </w:rPr>
        <w:t>障害福祉サービス事業</w:t>
      </w:r>
      <w:r w:rsidRPr="000B285F">
        <w:t>（同条第</w:t>
      </w:r>
      <w:r>
        <w:rPr>
          <w:rFonts w:hint="eastAsia"/>
        </w:rPr>
        <w:t>7</w:t>
      </w:r>
      <w:r w:rsidRPr="000B285F">
        <w:t>項の生活介護、同条第</w:t>
      </w:r>
      <w:r>
        <w:rPr>
          <w:rFonts w:hint="eastAsia"/>
        </w:rPr>
        <w:t>12</w:t>
      </w:r>
      <w:r w:rsidRPr="000B285F">
        <w:t>項の自立訓練、同条第</w:t>
      </w:r>
      <w:r>
        <w:rPr>
          <w:rFonts w:hint="eastAsia"/>
        </w:rPr>
        <w:t>13</w:t>
      </w:r>
      <w:r w:rsidRPr="000B285F">
        <w:t>項の就労移行支援又は同条第</w:t>
      </w:r>
      <w:r>
        <w:rPr>
          <w:rFonts w:hint="eastAsia"/>
        </w:rPr>
        <w:t>14</w:t>
      </w:r>
      <w:r w:rsidRPr="000B285F">
        <w:t>項の就労継続支援に限る。）</w:t>
      </w:r>
      <w:r w:rsidRPr="00F954D7">
        <w:rPr>
          <w:b/>
          <w:bCs/>
          <w:u w:val="single"/>
        </w:rPr>
        <w:t>を行う施設</w:t>
      </w:r>
      <w:r w:rsidRPr="000B285F">
        <w:t>、同条第</w:t>
      </w:r>
      <w:r>
        <w:rPr>
          <w:rFonts w:hint="eastAsia"/>
        </w:rPr>
        <w:t>11</w:t>
      </w:r>
      <w:r w:rsidRPr="000B285F">
        <w:t>項の</w:t>
      </w:r>
      <w:r w:rsidRPr="00F954D7">
        <w:rPr>
          <w:b/>
          <w:bCs/>
          <w:u w:val="single"/>
        </w:rPr>
        <w:t>障害者支援施設</w:t>
      </w:r>
      <w:r w:rsidRPr="000B285F">
        <w:t>、同条第</w:t>
      </w:r>
      <w:r>
        <w:rPr>
          <w:rFonts w:hint="eastAsia"/>
        </w:rPr>
        <w:t>25</w:t>
      </w:r>
      <w:r w:rsidRPr="000B285F">
        <w:t>項の</w:t>
      </w:r>
      <w:r w:rsidRPr="00F954D7">
        <w:rPr>
          <w:b/>
          <w:bCs/>
          <w:u w:val="single"/>
        </w:rPr>
        <w:t>地域活動支援センター</w:t>
      </w:r>
      <w:r w:rsidRPr="000B285F">
        <w:t>若しくは同条第</w:t>
      </w:r>
      <w:r>
        <w:rPr>
          <w:rFonts w:hint="eastAsia"/>
        </w:rPr>
        <w:t>26</w:t>
      </w:r>
      <w:r w:rsidRPr="000B285F">
        <w:t>項の</w:t>
      </w:r>
      <w:r w:rsidRPr="00F954D7">
        <w:rPr>
          <w:b/>
          <w:bCs/>
          <w:u w:val="single"/>
        </w:rPr>
        <w:t>福祉ホーム</w:t>
      </w:r>
      <w:r w:rsidRPr="000B285F">
        <w:t>、職業能力開発促進法第</w:t>
      </w:r>
      <w:r>
        <w:rPr>
          <w:rFonts w:hint="eastAsia"/>
        </w:rPr>
        <w:t>15</w:t>
      </w:r>
      <w:r w:rsidRPr="000B285F">
        <w:t>条の</w:t>
      </w:r>
      <w:r>
        <w:rPr>
          <w:rFonts w:hint="eastAsia"/>
        </w:rPr>
        <w:t>7</w:t>
      </w:r>
      <w:r w:rsidRPr="000B285F">
        <w:t>第</w:t>
      </w:r>
      <w:r>
        <w:rPr>
          <w:rFonts w:hint="eastAsia"/>
        </w:rPr>
        <w:t>1</w:t>
      </w:r>
      <w:r w:rsidRPr="000B285F">
        <w:t>項第</w:t>
      </w:r>
      <w:r>
        <w:rPr>
          <w:rFonts w:hint="eastAsia"/>
        </w:rPr>
        <w:t>5</w:t>
      </w:r>
      <w:r w:rsidRPr="000B285F">
        <w:t>号の</w:t>
      </w:r>
      <w:r w:rsidRPr="00F954D7">
        <w:rPr>
          <w:b/>
          <w:bCs/>
          <w:u w:val="single"/>
        </w:rPr>
        <w:t>障害者職業能力開発校</w:t>
      </w:r>
      <w:r w:rsidRPr="000B285F">
        <w:t>又は母子及び父子並びに寡婦福祉法第</w:t>
      </w:r>
      <w:r>
        <w:rPr>
          <w:rFonts w:hint="eastAsia"/>
        </w:rPr>
        <w:t>39</w:t>
      </w:r>
      <w:r w:rsidRPr="000B285F">
        <w:t>条第</w:t>
      </w:r>
      <w:r>
        <w:rPr>
          <w:rFonts w:hint="eastAsia"/>
        </w:rPr>
        <w:t>1</w:t>
      </w:r>
      <w:r w:rsidRPr="000B285F">
        <w:t>項の</w:t>
      </w:r>
      <w:r w:rsidRPr="00F954D7">
        <w:rPr>
          <w:b/>
          <w:bCs/>
          <w:u w:val="single"/>
        </w:rPr>
        <w:t>母子・父子福祉施設</w:t>
      </w:r>
      <w:r w:rsidRPr="000B285F">
        <w:t>であって、収容定員</w:t>
      </w:r>
      <w:r>
        <w:rPr>
          <w:rFonts w:hint="eastAsia"/>
        </w:rPr>
        <w:t>20</w:t>
      </w:r>
      <w:r w:rsidRPr="000B285F">
        <w:t>人以上のもの</w:t>
      </w:r>
    </w:p>
    <w:p w14:paraId="3FC3CC75" w14:textId="77777777" w:rsidR="00133966" w:rsidRDefault="00133966" w:rsidP="00133966">
      <w:pPr>
        <w:ind w:left="420" w:hangingChars="200" w:hanging="420"/>
      </w:pPr>
      <w:r>
        <w:rPr>
          <w:rFonts w:hint="eastAsia"/>
        </w:rPr>
        <w:t xml:space="preserve">５　</w:t>
      </w:r>
      <w:r w:rsidRPr="000B285F">
        <w:t>文化財保護法の規定によって</w:t>
      </w:r>
      <w:r w:rsidRPr="00F954D7">
        <w:rPr>
          <w:b/>
          <w:bCs/>
          <w:u w:val="single"/>
        </w:rPr>
        <w:t>重要文化財</w:t>
      </w:r>
      <w:r w:rsidRPr="000B285F">
        <w:t>、</w:t>
      </w:r>
      <w:r w:rsidRPr="00F954D7">
        <w:rPr>
          <w:b/>
          <w:bCs/>
          <w:u w:val="single"/>
        </w:rPr>
        <w:t>重要有形民族文化財</w:t>
      </w:r>
      <w:r w:rsidRPr="000B285F">
        <w:t>、</w:t>
      </w:r>
      <w:r w:rsidRPr="00F954D7">
        <w:rPr>
          <w:b/>
          <w:bCs/>
          <w:u w:val="single"/>
        </w:rPr>
        <w:t>史跡名勝天然記念物</w:t>
      </w:r>
      <w:r w:rsidRPr="000B285F">
        <w:t>若しくは</w:t>
      </w:r>
      <w:r w:rsidRPr="00F954D7">
        <w:rPr>
          <w:b/>
          <w:bCs/>
          <w:u w:val="single"/>
        </w:rPr>
        <w:t>重要な文化財</w:t>
      </w:r>
      <w:r w:rsidRPr="000B285F">
        <w:t>として指定され、又は旧重要美術品等の保存に関する法律の規定によって</w:t>
      </w:r>
      <w:r w:rsidRPr="00F954D7">
        <w:rPr>
          <w:b/>
          <w:bCs/>
          <w:u w:val="single"/>
        </w:rPr>
        <w:t>重要美術品</w:t>
      </w:r>
      <w:r w:rsidRPr="000B285F">
        <w:t>として認定された建築物</w:t>
      </w:r>
    </w:p>
    <w:p w14:paraId="55876C6F" w14:textId="77777777" w:rsidR="00133966" w:rsidRDefault="00133966" w:rsidP="00133966">
      <w:pPr>
        <w:ind w:left="420" w:hangingChars="200" w:hanging="420"/>
      </w:pPr>
      <w:r>
        <w:rPr>
          <w:rFonts w:hint="eastAsia"/>
        </w:rPr>
        <w:t xml:space="preserve">６　</w:t>
      </w:r>
      <w:r w:rsidRPr="000B285F">
        <w:t>博物館法第</w:t>
      </w:r>
      <w:r>
        <w:rPr>
          <w:rFonts w:hint="eastAsia"/>
        </w:rPr>
        <w:t>2</w:t>
      </w:r>
      <w:r w:rsidRPr="000B285F">
        <w:t>条に定める</w:t>
      </w:r>
      <w:r w:rsidRPr="00F954D7">
        <w:rPr>
          <w:b/>
          <w:bCs/>
          <w:u w:val="single"/>
        </w:rPr>
        <w:t>博物館</w:t>
      </w:r>
      <w:r w:rsidRPr="000B285F">
        <w:t>及び同法第</w:t>
      </w:r>
      <w:r>
        <w:rPr>
          <w:rFonts w:hint="eastAsia"/>
        </w:rPr>
        <w:t>29</w:t>
      </w:r>
      <w:r w:rsidRPr="000B285F">
        <w:t>条の規定により</w:t>
      </w:r>
      <w:r w:rsidRPr="00F954D7">
        <w:rPr>
          <w:b/>
          <w:bCs/>
          <w:u w:val="single"/>
        </w:rPr>
        <w:t>博物館に相当する施設</w:t>
      </w:r>
      <w:r w:rsidRPr="000B285F">
        <w:t>として指定された施設</w:t>
      </w:r>
    </w:p>
    <w:p w14:paraId="4757C68D" w14:textId="77777777" w:rsidR="00133966" w:rsidRDefault="00133966" w:rsidP="00133966">
      <w:r>
        <w:rPr>
          <w:rFonts w:hint="eastAsia"/>
        </w:rPr>
        <w:t>７　1</w:t>
      </w:r>
      <w:r w:rsidRPr="000B285F">
        <w:t>日に平均</w:t>
      </w:r>
      <w:r>
        <w:rPr>
          <w:rFonts w:hint="eastAsia"/>
        </w:rPr>
        <w:t>2</w:t>
      </w:r>
      <w:r w:rsidRPr="000B285F">
        <w:t>万人以上の者が乗降する</w:t>
      </w:r>
      <w:r w:rsidRPr="00F954D7">
        <w:rPr>
          <w:b/>
          <w:bCs/>
          <w:u w:val="single"/>
        </w:rPr>
        <w:t>駅の母屋及びプラットホーム</w:t>
      </w:r>
    </w:p>
    <w:p w14:paraId="0D68DC1A" w14:textId="77777777" w:rsidR="00133966" w:rsidRDefault="00133966" w:rsidP="00133966">
      <w:pPr>
        <w:ind w:left="420" w:hangingChars="200" w:hanging="420"/>
      </w:pPr>
      <w:r>
        <w:rPr>
          <w:rFonts w:hint="eastAsia"/>
        </w:rPr>
        <w:t xml:space="preserve">８　</w:t>
      </w:r>
      <w:r w:rsidRPr="00F954D7">
        <w:rPr>
          <w:b/>
          <w:bCs/>
          <w:u w:val="single"/>
        </w:rPr>
        <w:t>百貨店、マーケット、公衆浴場、ホテル、旅館その他不特定かつ多数の者を収容することを目的とする建築物</w:t>
      </w:r>
      <w:r w:rsidRPr="000B285F">
        <w:t>（仮設建築物を除く。）であって、その用途に供する部分の床面積の合計が、</w:t>
      </w:r>
      <w:r>
        <w:rPr>
          <w:rFonts w:hint="eastAsia"/>
        </w:rPr>
        <w:t>1,000</w:t>
      </w:r>
      <w:r w:rsidRPr="000B285F">
        <w:t>平方メートル以上のもの</w:t>
      </w:r>
    </w:p>
    <w:p w14:paraId="2FE38667" w14:textId="77777777" w:rsidR="00133966" w:rsidRPr="00133966" w:rsidRDefault="00133966" w:rsidP="00E76A38"/>
    <w:sectPr w:rsidR="00133966" w:rsidRPr="00133966" w:rsidSect="00133966">
      <w:footerReference w:type="default" r:id="rId6"/>
      <w:pgSz w:w="11906" w:h="16838"/>
      <w:pgMar w:top="1418" w:right="1418" w:bottom="1418" w:left="1418"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F9581" w14:textId="77777777" w:rsidR="0081293E" w:rsidRDefault="0081293E" w:rsidP="00E76A38">
      <w:r>
        <w:separator/>
      </w:r>
    </w:p>
  </w:endnote>
  <w:endnote w:type="continuationSeparator" w:id="0">
    <w:p w14:paraId="63AB8CBB" w14:textId="77777777" w:rsidR="0081293E" w:rsidRDefault="0081293E" w:rsidP="00E76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758159"/>
      <w:docPartObj>
        <w:docPartGallery w:val="Page Numbers (Bottom of Page)"/>
        <w:docPartUnique/>
      </w:docPartObj>
    </w:sdtPr>
    <w:sdtEndPr/>
    <w:sdtContent>
      <w:p w14:paraId="4E0C6218" w14:textId="6AC45F80" w:rsidR="00133966" w:rsidRDefault="00133966">
        <w:pPr>
          <w:pStyle w:val="ac"/>
          <w:jc w:val="center"/>
        </w:pPr>
        <w:r>
          <w:fldChar w:fldCharType="begin"/>
        </w:r>
        <w:r>
          <w:instrText>PAGE   \* MERGEFORMAT</w:instrText>
        </w:r>
        <w:r>
          <w:fldChar w:fldCharType="separate"/>
        </w:r>
        <w:r>
          <w:rPr>
            <w:lang w:val="ja-JP"/>
          </w:rPr>
          <w:t>2</w:t>
        </w:r>
        <w:r>
          <w:fldChar w:fldCharType="end"/>
        </w:r>
      </w:p>
    </w:sdtContent>
  </w:sdt>
  <w:p w14:paraId="40D2C38D" w14:textId="77777777" w:rsidR="00133966" w:rsidRDefault="0013396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ABEBF" w14:textId="77777777" w:rsidR="0081293E" w:rsidRDefault="0081293E" w:rsidP="00E76A38">
      <w:r>
        <w:separator/>
      </w:r>
    </w:p>
  </w:footnote>
  <w:footnote w:type="continuationSeparator" w:id="0">
    <w:p w14:paraId="2622072B" w14:textId="77777777" w:rsidR="0081293E" w:rsidRDefault="0081293E" w:rsidP="00E76A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46C"/>
    <w:rsid w:val="00017FE5"/>
    <w:rsid w:val="000355CD"/>
    <w:rsid w:val="000B0AE2"/>
    <w:rsid w:val="00125755"/>
    <w:rsid w:val="00133966"/>
    <w:rsid w:val="001539EE"/>
    <w:rsid w:val="001B7581"/>
    <w:rsid w:val="0025457E"/>
    <w:rsid w:val="00292939"/>
    <w:rsid w:val="00296F69"/>
    <w:rsid w:val="00386E5B"/>
    <w:rsid w:val="003B3351"/>
    <w:rsid w:val="003E5AE3"/>
    <w:rsid w:val="00431500"/>
    <w:rsid w:val="0044637F"/>
    <w:rsid w:val="004B45F4"/>
    <w:rsid w:val="004D739E"/>
    <w:rsid w:val="0052035E"/>
    <w:rsid w:val="0053395C"/>
    <w:rsid w:val="005D66DE"/>
    <w:rsid w:val="005E61C7"/>
    <w:rsid w:val="00661B89"/>
    <w:rsid w:val="00681AA4"/>
    <w:rsid w:val="0070776D"/>
    <w:rsid w:val="00713385"/>
    <w:rsid w:val="00733EE0"/>
    <w:rsid w:val="007520DE"/>
    <w:rsid w:val="00753BAF"/>
    <w:rsid w:val="007F0851"/>
    <w:rsid w:val="0081293E"/>
    <w:rsid w:val="00890200"/>
    <w:rsid w:val="0093043F"/>
    <w:rsid w:val="009718F6"/>
    <w:rsid w:val="00981238"/>
    <w:rsid w:val="009B67E9"/>
    <w:rsid w:val="009D546C"/>
    <w:rsid w:val="00A9035C"/>
    <w:rsid w:val="00B43017"/>
    <w:rsid w:val="00C35468"/>
    <w:rsid w:val="00CC2B80"/>
    <w:rsid w:val="00D910F0"/>
    <w:rsid w:val="00DE604F"/>
    <w:rsid w:val="00DF3BBB"/>
    <w:rsid w:val="00E318BA"/>
    <w:rsid w:val="00E76A38"/>
    <w:rsid w:val="00E94F8D"/>
    <w:rsid w:val="00EE50F0"/>
    <w:rsid w:val="00FC6C53"/>
    <w:rsid w:val="00FF5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5FE04C"/>
  <w15:chartTrackingRefBased/>
  <w15:docId w15:val="{D61CD48F-D413-4D1A-A625-84491057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D54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54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546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D54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54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54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54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54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54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54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54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546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D54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54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54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54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54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54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54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54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4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54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546C"/>
    <w:pPr>
      <w:spacing w:before="160" w:after="160"/>
      <w:jc w:val="center"/>
    </w:pPr>
    <w:rPr>
      <w:i/>
      <w:iCs/>
      <w:color w:val="404040" w:themeColor="text1" w:themeTint="BF"/>
    </w:rPr>
  </w:style>
  <w:style w:type="character" w:customStyle="1" w:styleId="a8">
    <w:name w:val="引用文 (文字)"/>
    <w:basedOn w:val="a0"/>
    <w:link w:val="a7"/>
    <w:uiPriority w:val="29"/>
    <w:rsid w:val="009D546C"/>
    <w:rPr>
      <w:i/>
      <w:iCs/>
      <w:color w:val="404040" w:themeColor="text1" w:themeTint="BF"/>
    </w:rPr>
  </w:style>
  <w:style w:type="paragraph" w:styleId="a9">
    <w:name w:val="List Paragraph"/>
    <w:basedOn w:val="a"/>
    <w:uiPriority w:val="34"/>
    <w:qFormat/>
    <w:rsid w:val="009D546C"/>
    <w:pPr>
      <w:ind w:left="720"/>
      <w:contextualSpacing/>
    </w:pPr>
  </w:style>
  <w:style w:type="character" w:styleId="21">
    <w:name w:val="Intense Emphasis"/>
    <w:basedOn w:val="a0"/>
    <w:uiPriority w:val="21"/>
    <w:qFormat/>
    <w:rsid w:val="009D546C"/>
    <w:rPr>
      <w:i/>
      <w:iCs/>
      <w:color w:val="0F4761" w:themeColor="accent1" w:themeShade="BF"/>
    </w:rPr>
  </w:style>
  <w:style w:type="paragraph" w:styleId="22">
    <w:name w:val="Intense Quote"/>
    <w:basedOn w:val="a"/>
    <w:next w:val="a"/>
    <w:link w:val="23"/>
    <w:uiPriority w:val="30"/>
    <w:qFormat/>
    <w:rsid w:val="009D5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546C"/>
    <w:rPr>
      <w:i/>
      <w:iCs/>
      <w:color w:val="0F4761" w:themeColor="accent1" w:themeShade="BF"/>
    </w:rPr>
  </w:style>
  <w:style w:type="character" w:styleId="24">
    <w:name w:val="Intense Reference"/>
    <w:basedOn w:val="a0"/>
    <w:uiPriority w:val="32"/>
    <w:qFormat/>
    <w:rsid w:val="009D546C"/>
    <w:rPr>
      <w:b/>
      <w:bCs/>
      <w:smallCaps/>
      <w:color w:val="0F4761" w:themeColor="accent1" w:themeShade="BF"/>
      <w:spacing w:val="5"/>
    </w:rPr>
  </w:style>
  <w:style w:type="paragraph" w:styleId="aa">
    <w:name w:val="header"/>
    <w:basedOn w:val="a"/>
    <w:link w:val="ab"/>
    <w:uiPriority w:val="99"/>
    <w:unhideWhenUsed/>
    <w:rsid w:val="00E76A38"/>
    <w:pPr>
      <w:tabs>
        <w:tab w:val="center" w:pos="4252"/>
        <w:tab w:val="right" w:pos="8504"/>
      </w:tabs>
      <w:snapToGrid w:val="0"/>
    </w:pPr>
  </w:style>
  <w:style w:type="character" w:customStyle="1" w:styleId="ab">
    <w:name w:val="ヘッダー (文字)"/>
    <w:basedOn w:val="a0"/>
    <w:link w:val="aa"/>
    <w:uiPriority w:val="99"/>
    <w:rsid w:val="00E76A38"/>
  </w:style>
  <w:style w:type="paragraph" w:styleId="ac">
    <w:name w:val="footer"/>
    <w:basedOn w:val="a"/>
    <w:link w:val="ad"/>
    <w:uiPriority w:val="99"/>
    <w:unhideWhenUsed/>
    <w:rsid w:val="00E76A38"/>
    <w:pPr>
      <w:tabs>
        <w:tab w:val="center" w:pos="4252"/>
        <w:tab w:val="right" w:pos="8504"/>
      </w:tabs>
      <w:snapToGrid w:val="0"/>
    </w:pPr>
  </w:style>
  <w:style w:type="character" w:customStyle="1" w:styleId="ad">
    <w:name w:val="フッター (文字)"/>
    <w:basedOn w:val="a0"/>
    <w:link w:val="ac"/>
    <w:uiPriority w:val="99"/>
    <w:rsid w:val="00E76A38"/>
  </w:style>
  <w:style w:type="table" w:styleId="ae">
    <w:name w:val="Table Grid"/>
    <w:basedOn w:val="a1"/>
    <w:uiPriority w:val="39"/>
    <w:rsid w:val="00752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185</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Takayuki Tajima</dc:creator>
  <cp:keywords/>
  <dc:description/>
  <cp:lastModifiedBy>技術部</cp:lastModifiedBy>
  <cp:revision>6</cp:revision>
  <dcterms:created xsi:type="dcterms:W3CDTF">2026-09-26T04:05:00Z</dcterms:created>
  <dcterms:modified xsi:type="dcterms:W3CDTF">2026-09-28T05:00:00Z</dcterms:modified>
</cp:coreProperties>
</file>